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D1A" w:rsidRPr="003E707D" w:rsidRDefault="00590D1A" w:rsidP="00343C05">
      <w:pPr>
        <w:rPr>
          <w:rFonts w:ascii="Arial" w:hAnsi="Arial" w:cs="Arial"/>
          <w:b/>
          <w:lang w:val="de-AT"/>
        </w:rPr>
      </w:pPr>
      <w:r w:rsidRPr="003E707D">
        <w:rPr>
          <w:rFonts w:ascii="Arial" w:hAnsi="Arial" w:cs="Arial"/>
          <w:b/>
          <w:lang w:val="de-AT"/>
        </w:rPr>
        <w:t>STATEMENT</w:t>
      </w:r>
    </w:p>
    <w:p w:rsidR="00590D1A" w:rsidRPr="003E707D" w:rsidRDefault="00590D1A" w:rsidP="00343C05">
      <w:pPr>
        <w:spacing w:line="360" w:lineRule="auto"/>
        <w:rPr>
          <w:rFonts w:ascii="Arial" w:hAnsi="Arial" w:cs="Arial"/>
          <w:b/>
          <w:lang w:val="de-AT"/>
        </w:rPr>
      </w:pPr>
    </w:p>
    <w:p w:rsidR="00AF1F8E" w:rsidRDefault="00AF1F8E" w:rsidP="00AF1F8E">
      <w:pPr>
        <w:spacing w:line="360" w:lineRule="auto"/>
        <w:rPr>
          <w:rFonts w:ascii="Arial" w:hAnsi="Arial" w:cs="Arial"/>
          <w:b/>
          <w:lang w:val="de-AT"/>
        </w:rPr>
      </w:pPr>
      <w:r>
        <w:rPr>
          <w:rFonts w:ascii="Arial" w:hAnsi="Arial" w:cs="Arial"/>
          <w:b/>
          <w:lang w:val="de-AT"/>
        </w:rPr>
        <w:t>OÄ Dr. Claudia Francesconi</w:t>
      </w:r>
    </w:p>
    <w:p w:rsidR="00590D1A" w:rsidRPr="00AF1F8E" w:rsidRDefault="00AF1F8E" w:rsidP="00AF1F8E">
      <w:pPr>
        <w:spacing w:line="360" w:lineRule="auto"/>
        <w:rPr>
          <w:rFonts w:ascii="Arial" w:hAnsi="Arial" w:cs="Arial"/>
          <w:b/>
          <w:sz w:val="22"/>
          <w:szCs w:val="22"/>
        </w:rPr>
      </w:pPr>
      <w:r w:rsidRPr="00AF1F8E">
        <w:rPr>
          <w:rFonts w:ascii="Arial" w:hAnsi="Arial" w:cs="Arial"/>
          <w:b/>
          <w:sz w:val="22"/>
          <w:szCs w:val="22"/>
          <w:lang w:val="de-AT"/>
        </w:rPr>
        <w:t>Diabetes- und Stoffwechselambulanz, Gesundheitszentrum Wien Mitte der WGKK, Erster Sekretär des Vorstandes der ÖDG</w:t>
      </w:r>
    </w:p>
    <w:p w:rsidR="00590D1A" w:rsidRDefault="00590D1A" w:rsidP="003E707D">
      <w:pPr>
        <w:spacing w:before="120" w:line="360" w:lineRule="auto"/>
        <w:rPr>
          <w:rFonts w:ascii="Arial" w:hAnsi="Arial" w:cs="Arial"/>
          <w:sz w:val="20"/>
          <w:szCs w:val="20"/>
        </w:rPr>
      </w:pPr>
    </w:p>
    <w:p w:rsidR="00590D1A" w:rsidRDefault="00AF1F8E" w:rsidP="00F46E45">
      <w:pPr>
        <w:spacing w:line="360" w:lineRule="auto"/>
        <w:rPr>
          <w:rFonts w:ascii="Arial" w:hAnsi="Arial" w:cs="Arial"/>
          <w:b/>
          <w:sz w:val="20"/>
          <w:szCs w:val="20"/>
        </w:rPr>
      </w:pPr>
      <w:r>
        <w:rPr>
          <w:rFonts w:ascii="Arial" w:hAnsi="Arial" w:cs="Arial"/>
          <w:b/>
          <w:sz w:val="20"/>
          <w:szCs w:val="20"/>
        </w:rPr>
        <w:t>Diabetes Kampagne 2014</w:t>
      </w:r>
      <w:r w:rsidR="0046082E">
        <w:rPr>
          <w:rFonts w:ascii="Arial" w:hAnsi="Arial" w:cs="Arial"/>
          <w:b/>
          <w:sz w:val="20"/>
          <w:szCs w:val="20"/>
        </w:rPr>
        <w:t xml:space="preserve"> – ein Monat im Zeichen von Diabetes</w:t>
      </w:r>
    </w:p>
    <w:p w:rsidR="00D06EAB" w:rsidRDefault="0046082E" w:rsidP="00D06EAB">
      <w:pPr>
        <w:spacing w:line="360" w:lineRule="auto"/>
        <w:rPr>
          <w:rFonts w:ascii="Arial" w:hAnsi="Arial" w:cs="Arial"/>
          <w:sz w:val="20"/>
          <w:szCs w:val="20"/>
        </w:rPr>
      </w:pPr>
      <w:r>
        <w:rPr>
          <w:rFonts w:ascii="Arial" w:hAnsi="Arial" w:cs="Arial"/>
          <w:sz w:val="20"/>
          <w:szCs w:val="20"/>
        </w:rPr>
        <w:t xml:space="preserve">Rund um den Weltdiabetestag am 14. November organisiert die Österreichische Diabetes Gesellschaft </w:t>
      </w:r>
      <w:r w:rsidR="00532EE6">
        <w:rPr>
          <w:rFonts w:ascii="Arial" w:hAnsi="Arial" w:cs="Arial"/>
          <w:sz w:val="20"/>
          <w:szCs w:val="20"/>
        </w:rPr>
        <w:t xml:space="preserve">(ÖDG) </w:t>
      </w:r>
      <w:r>
        <w:rPr>
          <w:rFonts w:ascii="Arial" w:hAnsi="Arial" w:cs="Arial"/>
          <w:sz w:val="20"/>
          <w:szCs w:val="20"/>
        </w:rPr>
        <w:t>eine Kampagne, die das Bewusstsein der Bevölkerung für die Volkskrankheit Diabetes schärfen möchte. Mit</w:t>
      </w:r>
      <w:r w:rsidR="000F4803">
        <w:rPr>
          <w:rFonts w:ascii="Arial" w:hAnsi="Arial" w:cs="Arial"/>
          <w:sz w:val="20"/>
          <w:szCs w:val="20"/>
        </w:rPr>
        <w:t xml:space="preserve"> </w:t>
      </w:r>
      <w:r w:rsidR="002D673F">
        <w:rPr>
          <w:rFonts w:ascii="Arial" w:hAnsi="Arial" w:cs="Arial"/>
          <w:sz w:val="20"/>
          <w:szCs w:val="20"/>
        </w:rPr>
        <w:t>zahlreichen</w:t>
      </w:r>
      <w:r w:rsidR="000F4803">
        <w:rPr>
          <w:rFonts w:ascii="Arial" w:hAnsi="Arial" w:cs="Arial"/>
          <w:sz w:val="20"/>
          <w:szCs w:val="20"/>
        </w:rPr>
        <w:t xml:space="preserve"> Maßnahmen</w:t>
      </w:r>
      <w:r w:rsidR="00810302">
        <w:rPr>
          <w:rFonts w:ascii="Arial" w:hAnsi="Arial" w:cs="Arial"/>
          <w:sz w:val="20"/>
          <w:szCs w:val="20"/>
        </w:rPr>
        <w:t xml:space="preserve">, wie einer Enquete, </w:t>
      </w:r>
      <w:r w:rsidR="002D673F">
        <w:rPr>
          <w:rFonts w:ascii="Arial" w:hAnsi="Arial" w:cs="Arial"/>
          <w:sz w:val="20"/>
          <w:szCs w:val="20"/>
        </w:rPr>
        <w:t xml:space="preserve">einem </w:t>
      </w:r>
      <w:proofErr w:type="spellStart"/>
      <w:r w:rsidR="002D673F">
        <w:rPr>
          <w:rFonts w:ascii="Arial" w:hAnsi="Arial" w:cs="Arial"/>
          <w:sz w:val="20"/>
          <w:szCs w:val="20"/>
        </w:rPr>
        <w:t>Social</w:t>
      </w:r>
      <w:proofErr w:type="spellEnd"/>
      <w:r w:rsidR="002D673F">
        <w:rPr>
          <w:rFonts w:ascii="Arial" w:hAnsi="Arial" w:cs="Arial"/>
          <w:sz w:val="20"/>
          <w:szCs w:val="20"/>
        </w:rPr>
        <w:t xml:space="preserve"> Spot</w:t>
      </w:r>
      <w:r w:rsidR="00532EE6">
        <w:rPr>
          <w:rFonts w:ascii="Arial" w:hAnsi="Arial" w:cs="Arial"/>
          <w:sz w:val="20"/>
          <w:szCs w:val="20"/>
        </w:rPr>
        <w:t xml:space="preserve"> im Internet</w:t>
      </w:r>
      <w:r w:rsidR="002D673F">
        <w:rPr>
          <w:rFonts w:ascii="Arial" w:hAnsi="Arial" w:cs="Arial"/>
          <w:sz w:val="20"/>
          <w:szCs w:val="20"/>
        </w:rPr>
        <w:t xml:space="preserve">, wie auch dem Platzieren des </w:t>
      </w:r>
      <w:r w:rsidR="0081350F">
        <w:rPr>
          <w:rFonts w:ascii="Arial" w:hAnsi="Arial" w:cs="Arial"/>
          <w:sz w:val="20"/>
          <w:szCs w:val="20"/>
        </w:rPr>
        <w:t xml:space="preserve">Logos von </w:t>
      </w:r>
      <w:r w:rsidR="002D673F">
        <w:rPr>
          <w:rFonts w:ascii="Arial" w:hAnsi="Arial" w:cs="Arial"/>
          <w:sz w:val="20"/>
          <w:szCs w:val="20"/>
        </w:rPr>
        <w:t>FACE DIABETES</w:t>
      </w:r>
      <w:r w:rsidR="0081350F">
        <w:rPr>
          <w:rFonts w:ascii="Arial" w:hAnsi="Arial" w:cs="Arial"/>
          <w:sz w:val="20"/>
          <w:szCs w:val="20"/>
        </w:rPr>
        <w:t xml:space="preserve"> (www.facediabetes.at) </w:t>
      </w:r>
      <w:r w:rsidR="002D673F">
        <w:rPr>
          <w:rFonts w:ascii="Arial" w:hAnsi="Arial" w:cs="Arial"/>
          <w:sz w:val="20"/>
          <w:szCs w:val="20"/>
        </w:rPr>
        <w:t>im öffentlichen Raum,</w:t>
      </w:r>
      <w:r w:rsidR="000F4803">
        <w:rPr>
          <w:rFonts w:ascii="Arial" w:hAnsi="Arial" w:cs="Arial"/>
          <w:sz w:val="20"/>
          <w:szCs w:val="20"/>
        </w:rPr>
        <w:t xml:space="preserve"> wird auf die gesellschaftliche und gesundheitspolitische Dimension der Erkrankung aufmerksam gemacht</w:t>
      </w:r>
      <w:r w:rsidR="002D673F">
        <w:rPr>
          <w:rFonts w:ascii="Arial" w:hAnsi="Arial" w:cs="Arial"/>
          <w:sz w:val="20"/>
          <w:szCs w:val="20"/>
        </w:rPr>
        <w:t>.</w:t>
      </w:r>
      <w:r w:rsidR="00906B4E">
        <w:rPr>
          <w:rFonts w:ascii="Arial" w:hAnsi="Arial" w:cs="Arial"/>
          <w:sz w:val="20"/>
          <w:szCs w:val="20"/>
        </w:rPr>
        <w:t xml:space="preserve"> Die Kampagne möchte die verschiedenen Aspekte der Erkrankung beleuchten: Die Perspektive der Betroffenen</w:t>
      </w:r>
      <w:r w:rsidR="006D27B1">
        <w:rPr>
          <w:rFonts w:ascii="Arial" w:hAnsi="Arial" w:cs="Arial"/>
          <w:sz w:val="20"/>
          <w:szCs w:val="20"/>
        </w:rPr>
        <w:t>, Ursache und Verlauf der Erkrankung, Möglichkeiten der Prävention und die gesundheitspolitische Dimension.</w:t>
      </w:r>
    </w:p>
    <w:p w:rsidR="0046082E" w:rsidRDefault="0046082E" w:rsidP="00D06EAB">
      <w:pPr>
        <w:spacing w:line="360" w:lineRule="auto"/>
        <w:rPr>
          <w:rFonts w:ascii="Arial" w:hAnsi="Arial" w:cs="Arial"/>
          <w:sz w:val="20"/>
          <w:szCs w:val="20"/>
        </w:rPr>
      </w:pPr>
    </w:p>
    <w:p w:rsidR="000C01B1" w:rsidRPr="003D0BB8" w:rsidRDefault="003D0BB8" w:rsidP="00D06EAB">
      <w:pPr>
        <w:spacing w:line="360" w:lineRule="auto"/>
        <w:rPr>
          <w:rFonts w:ascii="Arial" w:hAnsi="Arial" w:cs="Arial"/>
          <w:b/>
          <w:sz w:val="20"/>
          <w:szCs w:val="20"/>
        </w:rPr>
      </w:pPr>
      <w:r w:rsidRPr="003D0BB8">
        <w:rPr>
          <w:rFonts w:ascii="Arial" w:hAnsi="Arial" w:cs="Arial"/>
          <w:b/>
          <w:sz w:val="20"/>
          <w:szCs w:val="20"/>
        </w:rPr>
        <w:t>Süßer Anfang – bitteres Ende</w:t>
      </w:r>
    </w:p>
    <w:p w:rsidR="003D0BB8" w:rsidRDefault="007E709B" w:rsidP="00D06EAB">
      <w:pPr>
        <w:spacing w:line="360" w:lineRule="auto"/>
        <w:rPr>
          <w:rFonts w:ascii="Arial" w:hAnsi="Arial" w:cs="Arial"/>
          <w:sz w:val="20"/>
          <w:szCs w:val="20"/>
        </w:rPr>
      </w:pPr>
      <w:r>
        <w:rPr>
          <w:rFonts w:ascii="Arial" w:hAnsi="Arial" w:cs="Arial"/>
          <w:sz w:val="20"/>
          <w:szCs w:val="20"/>
        </w:rPr>
        <w:t>Während Ty</w:t>
      </w:r>
      <w:r w:rsidR="00C801A8">
        <w:rPr>
          <w:rFonts w:ascii="Arial" w:hAnsi="Arial" w:cs="Arial"/>
          <w:sz w:val="20"/>
          <w:szCs w:val="20"/>
        </w:rPr>
        <w:t>p-1-</w:t>
      </w:r>
      <w:r>
        <w:rPr>
          <w:rFonts w:ascii="Arial" w:hAnsi="Arial" w:cs="Arial"/>
          <w:sz w:val="20"/>
          <w:szCs w:val="20"/>
        </w:rPr>
        <w:t xml:space="preserve">Diabetes nur eine relativ kleine Anzahl an Menschen betrifft, nämlich </w:t>
      </w:r>
      <w:r w:rsidR="00E673CA">
        <w:rPr>
          <w:rFonts w:ascii="Arial" w:hAnsi="Arial" w:cs="Arial"/>
          <w:sz w:val="20"/>
          <w:szCs w:val="20"/>
        </w:rPr>
        <w:t>bis zu 0,5</w:t>
      </w:r>
      <w:r w:rsidR="00B45F2B">
        <w:rPr>
          <w:rFonts w:ascii="Arial" w:hAnsi="Arial" w:cs="Arial"/>
          <w:sz w:val="20"/>
          <w:szCs w:val="20"/>
        </w:rPr>
        <w:t>% der Österreicher</w:t>
      </w:r>
      <w:r w:rsidR="00BB6AA4">
        <w:rPr>
          <w:rFonts w:ascii="Arial" w:hAnsi="Arial" w:cs="Arial"/>
          <w:sz w:val="20"/>
          <w:szCs w:val="20"/>
        </w:rPr>
        <w:t>,</w:t>
      </w:r>
      <w:r w:rsidR="00B45F2B">
        <w:rPr>
          <w:rFonts w:ascii="Arial" w:hAnsi="Arial" w:cs="Arial"/>
          <w:sz w:val="20"/>
          <w:szCs w:val="20"/>
        </w:rPr>
        <w:t xml:space="preserve"> das sind </w:t>
      </w:r>
      <w:r>
        <w:rPr>
          <w:rFonts w:ascii="Arial" w:hAnsi="Arial" w:cs="Arial"/>
          <w:sz w:val="20"/>
          <w:szCs w:val="20"/>
        </w:rPr>
        <w:t>ca</w:t>
      </w:r>
      <w:r w:rsidR="00760F39">
        <w:rPr>
          <w:rFonts w:ascii="Arial" w:hAnsi="Arial" w:cs="Arial"/>
          <w:sz w:val="20"/>
          <w:szCs w:val="20"/>
        </w:rPr>
        <w:t>.</w:t>
      </w:r>
      <w:r>
        <w:rPr>
          <w:rFonts w:ascii="Arial" w:hAnsi="Arial" w:cs="Arial"/>
          <w:sz w:val="20"/>
          <w:szCs w:val="20"/>
        </w:rPr>
        <w:t xml:space="preserve"> </w:t>
      </w:r>
      <w:r w:rsidR="00B45F2B">
        <w:rPr>
          <w:rFonts w:ascii="Arial" w:hAnsi="Arial" w:cs="Arial"/>
          <w:sz w:val="20"/>
          <w:szCs w:val="20"/>
        </w:rPr>
        <w:t>40-50.</w:t>
      </w:r>
      <w:r>
        <w:rPr>
          <w:rFonts w:ascii="Arial" w:hAnsi="Arial" w:cs="Arial"/>
          <w:sz w:val="20"/>
          <w:szCs w:val="20"/>
        </w:rPr>
        <w:t>000</w:t>
      </w:r>
      <w:r w:rsidR="00E673CA">
        <w:rPr>
          <w:rFonts w:ascii="Arial" w:hAnsi="Arial" w:cs="Arial"/>
          <w:sz w:val="20"/>
          <w:szCs w:val="20"/>
        </w:rPr>
        <w:t>,</w:t>
      </w:r>
      <w:r>
        <w:rPr>
          <w:rFonts w:ascii="Arial" w:hAnsi="Arial" w:cs="Arial"/>
          <w:sz w:val="20"/>
          <w:szCs w:val="20"/>
        </w:rPr>
        <w:t xml:space="preserve"> entwickelt sich </w:t>
      </w:r>
      <w:r w:rsidR="00760F39">
        <w:rPr>
          <w:rFonts w:ascii="Arial" w:hAnsi="Arial" w:cs="Arial"/>
          <w:sz w:val="20"/>
          <w:szCs w:val="20"/>
        </w:rPr>
        <w:t>Typ-2-</w:t>
      </w:r>
      <w:r w:rsidR="003D0BB8">
        <w:rPr>
          <w:rFonts w:ascii="Arial" w:hAnsi="Arial" w:cs="Arial"/>
          <w:sz w:val="20"/>
          <w:szCs w:val="20"/>
        </w:rPr>
        <w:t xml:space="preserve">Diabetes </w:t>
      </w:r>
      <w:r>
        <w:rPr>
          <w:rFonts w:ascii="Arial" w:hAnsi="Arial" w:cs="Arial"/>
          <w:sz w:val="20"/>
          <w:szCs w:val="20"/>
        </w:rPr>
        <w:t>zu</w:t>
      </w:r>
      <w:r w:rsidR="003D0BB8">
        <w:rPr>
          <w:rFonts w:ascii="Arial" w:hAnsi="Arial" w:cs="Arial"/>
          <w:sz w:val="20"/>
          <w:szCs w:val="20"/>
        </w:rPr>
        <w:t xml:space="preserve"> eine</w:t>
      </w:r>
      <w:r>
        <w:rPr>
          <w:rFonts w:ascii="Arial" w:hAnsi="Arial" w:cs="Arial"/>
          <w:sz w:val="20"/>
          <w:szCs w:val="20"/>
        </w:rPr>
        <w:t>r</w:t>
      </w:r>
      <w:r w:rsidR="003D0BB8">
        <w:rPr>
          <w:rFonts w:ascii="Arial" w:hAnsi="Arial" w:cs="Arial"/>
          <w:sz w:val="20"/>
          <w:szCs w:val="20"/>
        </w:rPr>
        <w:t xml:space="preserve"> Volkskrankheit, die immer mehr Menschen betrifft. In der Hauptaltersgruppe (50 – 70</w:t>
      </w:r>
      <w:r w:rsidR="005D10D1">
        <w:rPr>
          <w:rFonts w:ascii="Arial" w:hAnsi="Arial" w:cs="Arial"/>
          <w:sz w:val="20"/>
          <w:szCs w:val="20"/>
        </w:rPr>
        <w:t>-</w:t>
      </w:r>
      <w:r w:rsidR="00B45F2B">
        <w:rPr>
          <w:rFonts w:ascii="Arial" w:hAnsi="Arial" w:cs="Arial"/>
          <w:sz w:val="20"/>
          <w:szCs w:val="20"/>
        </w:rPr>
        <w:t xml:space="preserve">Jährige) sind bis zu </w:t>
      </w:r>
      <w:r w:rsidR="003D0BB8">
        <w:rPr>
          <w:rFonts w:ascii="Arial" w:hAnsi="Arial" w:cs="Arial"/>
          <w:sz w:val="20"/>
          <w:szCs w:val="20"/>
        </w:rPr>
        <w:t>2</w:t>
      </w:r>
      <w:r w:rsidR="00BB6AA4">
        <w:rPr>
          <w:rFonts w:ascii="Arial" w:hAnsi="Arial" w:cs="Arial"/>
          <w:sz w:val="20"/>
          <w:szCs w:val="20"/>
        </w:rPr>
        <w:t>5</w:t>
      </w:r>
      <w:r w:rsidR="003D0BB8">
        <w:rPr>
          <w:rFonts w:ascii="Arial" w:hAnsi="Arial" w:cs="Arial"/>
          <w:sz w:val="20"/>
          <w:szCs w:val="20"/>
        </w:rPr>
        <w:t>% der Bevölkerung betroffen, das sind insgesamt 8</w:t>
      </w:r>
      <w:r w:rsidR="00B45F2B">
        <w:rPr>
          <w:rFonts w:ascii="Arial" w:hAnsi="Arial" w:cs="Arial"/>
          <w:sz w:val="20"/>
          <w:szCs w:val="20"/>
        </w:rPr>
        <w:t>-9</w:t>
      </w:r>
      <w:r w:rsidR="003D0BB8">
        <w:rPr>
          <w:rFonts w:ascii="Arial" w:hAnsi="Arial" w:cs="Arial"/>
          <w:sz w:val="20"/>
          <w:szCs w:val="20"/>
        </w:rPr>
        <w:t xml:space="preserve">% der österreichischen Gesamtbevölkerung. Mittlerweile hat </w:t>
      </w:r>
      <w:r w:rsidR="00241824">
        <w:rPr>
          <w:rFonts w:ascii="Arial" w:hAnsi="Arial" w:cs="Arial"/>
          <w:sz w:val="20"/>
          <w:szCs w:val="20"/>
        </w:rPr>
        <w:t xml:space="preserve">fast </w:t>
      </w:r>
      <w:r w:rsidR="003D0BB8">
        <w:rPr>
          <w:rFonts w:ascii="Arial" w:hAnsi="Arial" w:cs="Arial"/>
          <w:sz w:val="20"/>
          <w:szCs w:val="20"/>
        </w:rPr>
        <w:t xml:space="preserve">jeder von uns ein Familienmitglied oder einen Freund, der an Diabetes leidet. </w:t>
      </w:r>
      <w:r w:rsidR="00023D56">
        <w:rPr>
          <w:rFonts w:ascii="Arial" w:hAnsi="Arial" w:cs="Arial"/>
          <w:sz w:val="20"/>
          <w:szCs w:val="20"/>
        </w:rPr>
        <w:t xml:space="preserve">Typ-2-Diabetes hat eine genetische Komponente, das heißt: Übergewicht alleine führt nicht zu Diabetes, aber </w:t>
      </w:r>
      <w:r w:rsidR="005D10D1">
        <w:rPr>
          <w:rFonts w:ascii="Arial" w:hAnsi="Arial" w:cs="Arial"/>
          <w:sz w:val="20"/>
          <w:szCs w:val="20"/>
        </w:rPr>
        <w:t xml:space="preserve">bei </w:t>
      </w:r>
      <w:r w:rsidR="00023D56">
        <w:rPr>
          <w:rFonts w:ascii="Arial" w:hAnsi="Arial" w:cs="Arial"/>
          <w:sz w:val="20"/>
          <w:szCs w:val="20"/>
        </w:rPr>
        <w:t>genetisch vorbelastete</w:t>
      </w:r>
      <w:r w:rsidR="005D10D1">
        <w:rPr>
          <w:rFonts w:ascii="Arial" w:hAnsi="Arial" w:cs="Arial"/>
          <w:sz w:val="20"/>
          <w:szCs w:val="20"/>
        </w:rPr>
        <w:t>n</w:t>
      </w:r>
      <w:r w:rsidR="00023D56">
        <w:rPr>
          <w:rFonts w:ascii="Arial" w:hAnsi="Arial" w:cs="Arial"/>
          <w:sz w:val="20"/>
          <w:szCs w:val="20"/>
        </w:rPr>
        <w:t xml:space="preserve"> Person</w:t>
      </w:r>
      <w:r w:rsidR="005D10D1">
        <w:rPr>
          <w:rFonts w:ascii="Arial" w:hAnsi="Arial" w:cs="Arial"/>
          <w:sz w:val="20"/>
          <w:szCs w:val="20"/>
        </w:rPr>
        <w:t>en</w:t>
      </w:r>
      <w:r w:rsidR="00023D56">
        <w:rPr>
          <w:rFonts w:ascii="Arial" w:hAnsi="Arial" w:cs="Arial"/>
          <w:sz w:val="20"/>
          <w:szCs w:val="20"/>
        </w:rPr>
        <w:t xml:space="preserve"> </w:t>
      </w:r>
      <w:r w:rsidR="005D10D1">
        <w:rPr>
          <w:rFonts w:ascii="Arial" w:hAnsi="Arial" w:cs="Arial"/>
          <w:sz w:val="20"/>
          <w:szCs w:val="20"/>
        </w:rPr>
        <w:t xml:space="preserve">kann Übergewicht zu </w:t>
      </w:r>
      <w:r w:rsidR="00622CD6">
        <w:rPr>
          <w:rFonts w:ascii="Arial" w:hAnsi="Arial" w:cs="Arial"/>
          <w:sz w:val="20"/>
          <w:szCs w:val="20"/>
        </w:rPr>
        <w:t>Diabetes</w:t>
      </w:r>
      <w:r w:rsidR="00023D56">
        <w:rPr>
          <w:rFonts w:ascii="Arial" w:hAnsi="Arial" w:cs="Arial"/>
          <w:sz w:val="20"/>
          <w:szCs w:val="20"/>
        </w:rPr>
        <w:t xml:space="preserve"> </w:t>
      </w:r>
      <w:r w:rsidR="005D10D1">
        <w:rPr>
          <w:rFonts w:ascii="Arial" w:hAnsi="Arial" w:cs="Arial"/>
          <w:sz w:val="20"/>
          <w:szCs w:val="20"/>
        </w:rPr>
        <w:t>führen</w:t>
      </w:r>
      <w:r w:rsidR="00023D56">
        <w:rPr>
          <w:rFonts w:ascii="Arial" w:hAnsi="Arial" w:cs="Arial"/>
          <w:sz w:val="20"/>
          <w:szCs w:val="20"/>
        </w:rPr>
        <w:t xml:space="preserve">. Der Lebensstil – ein Zuviel an Essen und ein Zuwenig an Bewegung – spielt also eine wichtige Rolle. </w:t>
      </w:r>
      <w:r w:rsidR="00C76954">
        <w:rPr>
          <w:rFonts w:ascii="Arial" w:hAnsi="Arial" w:cs="Arial"/>
          <w:sz w:val="20"/>
          <w:szCs w:val="20"/>
        </w:rPr>
        <w:t xml:space="preserve">Oft sind die Betroffenen lange Zeit beschwerdefrei, was die Erkrankung für viele harmlos erscheinen lässt. </w:t>
      </w:r>
      <w:r w:rsidR="00607A11">
        <w:rPr>
          <w:rFonts w:ascii="Arial" w:hAnsi="Arial" w:cs="Arial"/>
          <w:sz w:val="20"/>
          <w:szCs w:val="20"/>
        </w:rPr>
        <w:t xml:space="preserve">Unbehandelt hat Diabetes allerdings dramatische Folgen: </w:t>
      </w:r>
      <w:r w:rsidR="00607A11" w:rsidRPr="00607A11">
        <w:rPr>
          <w:rFonts w:ascii="Arial" w:hAnsi="Arial" w:cs="Arial"/>
          <w:sz w:val="20"/>
          <w:szCs w:val="20"/>
        </w:rPr>
        <w:t>Herzinfarkt und Schlaganfall, Nierenschäden</w:t>
      </w:r>
      <w:r w:rsidR="00AE310C">
        <w:rPr>
          <w:rFonts w:ascii="Arial" w:hAnsi="Arial" w:cs="Arial"/>
          <w:sz w:val="20"/>
          <w:szCs w:val="20"/>
        </w:rPr>
        <w:t xml:space="preserve"> bis hin zur Dialysepflicht</w:t>
      </w:r>
      <w:r w:rsidR="00607A11" w:rsidRPr="00607A11">
        <w:rPr>
          <w:rFonts w:ascii="Arial" w:hAnsi="Arial" w:cs="Arial"/>
          <w:sz w:val="20"/>
          <w:szCs w:val="20"/>
        </w:rPr>
        <w:t>, Verlust der Sehkraft und Fußgeschwüre</w:t>
      </w:r>
      <w:r w:rsidR="00AE310C">
        <w:rPr>
          <w:rFonts w:ascii="Arial" w:hAnsi="Arial" w:cs="Arial"/>
          <w:sz w:val="20"/>
          <w:szCs w:val="20"/>
        </w:rPr>
        <w:t>, mitunter sogar Fußamputationen</w:t>
      </w:r>
      <w:r w:rsidR="00607A11">
        <w:rPr>
          <w:rFonts w:ascii="Arial" w:hAnsi="Arial" w:cs="Arial"/>
          <w:sz w:val="20"/>
          <w:szCs w:val="20"/>
        </w:rPr>
        <w:t>.</w:t>
      </w:r>
    </w:p>
    <w:p w:rsidR="00C76954" w:rsidRDefault="00C76954" w:rsidP="00D06EAB">
      <w:pPr>
        <w:spacing w:line="360" w:lineRule="auto"/>
        <w:rPr>
          <w:rFonts w:ascii="Arial" w:hAnsi="Arial" w:cs="Arial"/>
          <w:sz w:val="20"/>
          <w:szCs w:val="20"/>
        </w:rPr>
      </w:pPr>
    </w:p>
    <w:p w:rsidR="00AE310C" w:rsidRPr="00AE310C" w:rsidRDefault="00AE310C" w:rsidP="00D06EAB">
      <w:pPr>
        <w:spacing w:line="360" w:lineRule="auto"/>
        <w:rPr>
          <w:rFonts w:ascii="Arial" w:hAnsi="Arial" w:cs="Arial"/>
          <w:b/>
          <w:sz w:val="20"/>
          <w:szCs w:val="20"/>
        </w:rPr>
      </w:pPr>
      <w:r w:rsidRPr="00AE310C">
        <w:rPr>
          <w:rFonts w:ascii="Arial" w:hAnsi="Arial" w:cs="Arial"/>
          <w:b/>
          <w:sz w:val="20"/>
          <w:szCs w:val="20"/>
        </w:rPr>
        <w:t>Pech, wer einen „</w:t>
      </w:r>
      <w:proofErr w:type="spellStart"/>
      <w:r w:rsidRPr="00AE310C">
        <w:rPr>
          <w:rFonts w:ascii="Arial" w:hAnsi="Arial" w:cs="Arial"/>
          <w:b/>
          <w:sz w:val="20"/>
          <w:szCs w:val="20"/>
        </w:rPr>
        <w:t>Hyp</w:t>
      </w:r>
      <w:r>
        <w:rPr>
          <w:rFonts w:ascii="Arial" w:hAnsi="Arial" w:cs="Arial"/>
          <w:b/>
          <w:sz w:val="20"/>
          <w:szCs w:val="20"/>
        </w:rPr>
        <w:t>o</w:t>
      </w:r>
      <w:proofErr w:type="spellEnd"/>
      <w:r w:rsidRPr="00AE310C">
        <w:rPr>
          <w:rFonts w:ascii="Arial" w:hAnsi="Arial" w:cs="Arial"/>
          <w:b/>
          <w:sz w:val="20"/>
          <w:szCs w:val="20"/>
        </w:rPr>
        <w:t>“ hat…</w:t>
      </w:r>
    </w:p>
    <w:p w:rsidR="00C76954" w:rsidRPr="009261EA" w:rsidRDefault="00AE310C" w:rsidP="00D06EAB">
      <w:pPr>
        <w:spacing w:line="360" w:lineRule="auto"/>
        <w:rPr>
          <w:rFonts w:ascii="Arial" w:hAnsi="Arial" w:cs="Arial"/>
          <w:sz w:val="20"/>
          <w:szCs w:val="20"/>
        </w:rPr>
      </w:pPr>
      <w:r>
        <w:rPr>
          <w:rFonts w:ascii="Arial" w:hAnsi="Arial" w:cs="Arial"/>
          <w:sz w:val="20"/>
          <w:szCs w:val="20"/>
        </w:rPr>
        <w:t xml:space="preserve">Die Hypoglykämie (Unterzuckerung) ist eine Komplikation bei Diabetes, </w:t>
      </w:r>
      <w:r w:rsidR="00241824">
        <w:rPr>
          <w:rFonts w:ascii="Arial" w:hAnsi="Arial" w:cs="Arial"/>
          <w:sz w:val="20"/>
          <w:szCs w:val="20"/>
        </w:rPr>
        <w:t xml:space="preserve">oder anders formuliert eine </w:t>
      </w:r>
      <w:r w:rsidR="00241824" w:rsidRPr="009261EA">
        <w:rPr>
          <w:rFonts w:ascii="Arial" w:hAnsi="Arial" w:cs="Arial"/>
          <w:sz w:val="20"/>
          <w:szCs w:val="20"/>
        </w:rPr>
        <w:t>Nebenwirkung mancher Behandlungsform</w:t>
      </w:r>
      <w:r w:rsidR="00FB4DC8" w:rsidRPr="009261EA">
        <w:rPr>
          <w:rFonts w:ascii="Arial" w:hAnsi="Arial" w:cs="Arial"/>
          <w:sz w:val="20"/>
          <w:szCs w:val="20"/>
        </w:rPr>
        <w:t>en</w:t>
      </w:r>
      <w:r w:rsidR="00241824" w:rsidRPr="009261EA">
        <w:rPr>
          <w:rFonts w:ascii="Arial" w:hAnsi="Arial" w:cs="Arial"/>
          <w:sz w:val="20"/>
          <w:szCs w:val="20"/>
        </w:rPr>
        <w:t xml:space="preserve">, </w:t>
      </w:r>
      <w:r w:rsidRPr="009261EA">
        <w:rPr>
          <w:rFonts w:ascii="Arial" w:hAnsi="Arial" w:cs="Arial"/>
          <w:sz w:val="20"/>
          <w:szCs w:val="20"/>
        </w:rPr>
        <w:t xml:space="preserve">die </w:t>
      </w:r>
      <w:r w:rsidR="005D10D1" w:rsidRPr="009261EA">
        <w:rPr>
          <w:rFonts w:ascii="Arial" w:hAnsi="Arial" w:cs="Arial"/>
          <w:sz w:val="20"/>
          <w:szCs w:val="20"/>
        </w:rPr>
        <w:t xml:space="preserve">im Extremfall lebensbedrohend sein kann. Sie stellt aber auch </w:t>
      </w:r>
      <w:r w:rsidRPr="009261EA">
        <w:rPr>
          <w:rFonts w:ascii="Arial" w:hAnsi="Arial" w:cs="Arial"/>
          <w:sz w:val="20"/>
          <w:szCs w:val="20"/>
        </w:rPr>
        <w:t>eine Einsch</w:t>
      </w:r>
      <w:r w:rsidR="005D10D1" w:rsidRPr="009261EA">
        <w:rPr>
          <w:rFonts w:ascii="Arial" w:hAnsi="Arial" w:cs="Arial"/>
          <w:sz w:val="20"/>
          <w:szCs w:val="20"/>
        </w:rPr>
        <w:t>ränkung im Arbeitsleben dar</w:t>
      </w:r>
      <w:r w:rsidRPr="009261EA">
        <w:rPr>
          <w:rFonts w:ascii="Arial" w:hAnsi="Arial" w:cs="Arial"/>
          <w:sz w:val="20"/>
          <w:szCs w:val="20"/>
        </w:rPr>
        <w:t xml:space="preserve"> und </w:t>
      </w:r>
      <w:r w:rsidR="005D10D1" w:rsidRPr="009261EA">
        <w:rPr>
          <w:rFonts w:ascii="Arial" w:hAnsi="Arial" w:cs="Arial"/>
          <w:sz w:val="20"/>
          <w:szCs w:val="20"/>
        </w:rPr>
        <w:t xml:space="preserve">macht </w:t>
      </w:r>
      <w:r w:rsidRPr="009261EA">
        <w:rPr>
          <w:rFonts w:ascii="Arial" w:hAnsi="Arial" w:cs="Arial"/>
          <w:sz w:val="20"/>
          <w:szCs w:val="20"/>
        </w:rPr>
        <w:t xml:space="preserve">die Ausübung </w:t>
      </w:r>
      <w:r w:rsidR="00FB4DC8" w:rsidRPr="009261EA">
        <w:rPr>
          <w:rFonts w:ascii="Arial" w:hAnsi="Arial" w:cs="Arial"/>
          <w:sz w:val="20"/>
          <w:szCs w:val="20"/>
        </w:rPr>
        <w:t>einiger</w:t>
      </w:r>
      <w:r w:rsidR="00C801A8">
        <w:rPr>
          <w:rFonts w:ascii="Arial" w:hAnsi="Arial" w:cs="Arial"/>
          <w:sz w:val="20"/>
          <w:szCs w:val="20"/>
        </w:rPr>
        <w:t xml:space="preserve"> beruflicher</w:t>
      </w:r>
      <w:bookmarkStart w:id="0" w:name="_GoBack"/>
      <w:bookmarkEnd w:id="0"/>
      <w:r w:rsidRPr="009261EA">
        <w:rPr>
          <w:rFonts w:ascii="Arial" w:hAnsi="Arial" w:cs="Arial"/>
          <w:sz w:val="20"/>
          <w:szCs w:val="20"/>
        </w:rPr>
        <w:t xml:space="preserve"> Tätigkeiten – z.B. Taxifah</w:t>
      </w:r>
      <w:r w:rsidR="005D10D1" w:rsidRPr="009261EA">
        <w:rPr>
          <w:rFonts w:ascii="Arial" w:hAnsi="Arial" w:cs="Arial"/>
          <w:sz w:val="20"/>
          <w:szCs w:val="20"/>
        </w:rPr>
        <w:t xml:space="preserve">ren, Busfahren – </w:t>
      </w:r>
      <w:r w:rsidR="00241824" w:rsidRPr="009261EA">
        <w:rPr>
          <w:rFonts w:ascii="Arial" w:hAnsi="Arial" w:cs="Arial"/>
          <w:sz w:val="20"/>
          <w:szCs w:val="20"/>
        </w:rPr>
        <w:t xml:space="preserve">schwer bis </w:t>
      </w:r>
      <w:r w:rsidR="005D10D1" w:rsidRPr="009261EA">
        <w:rPr>
          <w:rFonts w:ascii="Arial" w:hAnsi="Arial" w:cs="Arial"/>
          <w:sz w:val="20"/>
          <w:szCs w:val="20"/>
        </w:rPr>
        <w:t>unmöglich</w:t>
      </w:r>
      <w:r w:rsidRPr="009261EA">
        <w:rPr>
          <w:rFonts w:ascii="Arial" w:hAnsi="Arial" w:cs="Arial"/>
          <w:sz w:val="20"/>
          <w:szCs w:val="20"/>
        </w:rPr>
        <w:t xml:space="preserve">. </w:t>
      </w:r>
      <w:r w:rsidR="00CA0F70" w:rsidRPr="009261EA">
        <w:rPr>
          <w:rFonts w:ascii="Arial" w:hAnsi="Arial" w:cs="Arial"/>
          <w:sz w:val="20"/>
          <w:szCs w:val="20"/>
        </w:rPr>
        <w:t xml:space="preserve">In anderen Berufen </w:t>
      </w:r>
      <w:r w:rsidR="00622CD6" w:rsidRPr="009261EA">
        <w:rPr>
          <w:rFonts w:ascii="Arial" w:hAnsi="Arial" w:cs="Arial"/>
          <w:sz w:val="20"/>
          <w:szCs w:val="20"/>
        </w:rPr>
        <w:t>ist</w:t>
      </w:r>
      <w:r w:rsidR="00CA0F70" w:rsidRPr="009261EA">
        <w:rPr>
          <w:rFonts w:ascii="Arial" w:hAnsi="Arial" w:cs="Arial"/>
          <w:sz w:val="20"/>
          <w:szCs w:val="20"/>
        </w:rPr>
        <w:t xml:space="preserve"> eine </w:t>
      </w:r>
      <w:r w:rsidR="005D10D1" w:rsidRPr="009261EA">
        <w:rPr>
          <w:rFonts w:ascii="Arial" w:hAnsi="Arial" w:cs="Arial"/>
          <w:sz w:val="20"/>
          <w:szCs w:val="20"/>
        </w:rPr>
        <w:t>beginnende</w:t>
      </w:r>
      <w:r w:rsidR="00CA0F70" w:rsidRPr="009261EA">
        <w:rPr>
          <w:rFonts w:ascii="Arial" w:hAnsi="Arial" w:cs="Arial"/>
          <w:sz w:val="20"/>
          <w:szCs w:val="20"/>
        </w:rPr>
        <w:t xml:space="preserve"> Unterzuckerung für den Betroffenen einfach unangenehm, </w:t>
      </w:r>
      <w:r w:rsidR="001561F1" w:rsidRPr="009261EA">
        <w:rPr>
          <w:rFonts w:ascii="Arial" w:hAnsi="Arial" w:cs="Arial"/>
          <w:sz w:val="20"/>
          <w:szCs w:val="20"/>
        </w:rPr>
        <w:t>was zur Folge hat, dass eher hohe Blutzuckerwerte in Kauf genommen werden um „peinliche“ Situationen zu vermeiden. O</w:t>
      </w:r>
      <w:r w:rsidR="00CA0F70" w:rsidRPr="009261EA">
        <w:rPr>
          <w:rFonts w:ascii="Arial" w:hAnsi="Arial" w:cs="Arial"/>
          <w:sz w:val="20"/>
          <w:szCs w:val="20"/>
        </w:rPr>
        <w:t xml:space="preserve">ftmals ziehen aber auch Arbeitgeber aus Furcht vor Krankenständen oder geringerer Arbeitsleistung dem Diabetiker einen gesunden Arbeitnehmer vor, </w:t>
      </w:r>
      <w:r w:rsidR="005D10D1" w:rsidRPr="009261EA">
        <w:rPr>
          <w:rFonts w:ascii="Arial" w:hAnsi="Arial" w:cs="Arial"/>
          <w:sz w:val="20"/>
          <w:szCs w:val="20"/>
        </w:rPr>
        <w:t>auch</w:t>
      </w:r>
      <w:r w:rsidR="008D112F" w:rsidRPr="009261EA">
        <w:rPr>
          <w:rFonts w:ascii="Arial" w:hAnsi="Arial" w:cs="Arial"/>
          <w:sz w:val="20"/>
          <w:szCs w:val="20"/>
        </w:rPr>
        <w:t xml:space="preserve"> aufgrund von Vorbehalten, die auf U</w:t>
      </w:r>
      <w:r w:rsidR="00283A73" w:rsidRPr="009261EA">
        <w:rPr>
          <w:rFonts w:ascii="Arial" w:hAnsi="Arial" w:cs="Arial"/>
          <w:sz w:val="20"/>
          <w:szCs w:val="20"/>
        </w:rPr>
        <w:t>nwissenheit</w:t>
      </w:r>
      <w:r w:rsidR="008D112F" w:rsidRPr="009261EA">
        <w:rPr>
          <w:rFonts w:ascii="Arial" w:hAnsi="Arial" w:cs="Arial"/>
          <w:sz w:val="20"/>
          <w:szCs w:val="20"/>
        </w:rPr>
        <w:t xml:space="preserve"> basieren</w:t>
      </w:r>
      <w:r w:rsidR="00CA0F70" w:rsidRPr="009261EA">
        <w:rPr>
          <w:rFonts w:ascii="Arial" w:hAnsi="Arial" w:cs="Arial"/>
          <w:sz w:val="20"/>
          <w:szCs w:val="20"/>
        </w:rPr>
        <w:t>.</w:t>
      </w:r>
    </w:p>
    <w:p w:rsidR="00FB4DC8" w:rsidRPr="009261EA" w:rsidRDefault="00FB4DC8" w:rsidP="00D06EAB">
      <w:pPr>
        <w:spacing w:line="360" w:lineRule="auto"/>
        <w:rPr>
          <w:rFonts w:ascii="Arial" w:hAnsi="Arial" w:cs="Arial"/>
          <w:sz w:val="20"/>
          <w:szCs w:val="20"/>
        </w:rPr>
      </w:pPr>
      <w:r w:rsidRPr="009261EA">
        <w:rPr>
          <w:rFonts w:ascii="Arial" w:hAnsi="Arial" w:cs="Arial"/>
          <w:sz w:val="20"/>
          <w:szCs w:val="20"/>
        </w:rPr>
        <w:br w:type="page"/>
      </w:r>
    </w:p>
    <w:p w:rsidR="006C0AFC" w:rsidRPr="009261EA" w:rsidRDefault="006C0AFC" w:rsidP="00D06EAB">
      <w:pPr>
        <w:spacing w:line="360" w:lineRule="auto"/>
        <w:rPr>
          <w:rFonts w:ascii="Arial" w:hAnsi="Arial" w:cs="Arial"/>
          <w:sz w:val="20"/>
          <w:szCs w:val="20"/>
        </w:rPr>
      </w:pPr>
    </w:p>
    <w:p w:rsidR="006C0AFC" w:rsidRPr="009261EA" w:rsidRDefault="006C0AFC" w:rsidP="00D06EAB">
      <w:pPr>
        <w:spacing w:line="360" w:lineRule="auto"/>
        <w:rPr>
          <w:rFonts w:ascii="Arial" w:hAnsi="Arial" w:cs="Arial"/>
          <w:b/>
          <w:sz w:val="20"/>
          <w:szCs w:val="20"/>
        </w:rPr>
      </w:pPr>
      <w:r w:rsidRPr="009261EA">
        <w:rPr>
          <w:rFonts w:ascii="Arial" w:hAnsi="Arial" w:cs="Arial"/>
          <w:b/>
          <w:sz w:val="20"/>
          <w:szCs w:val="20"/>
        </w:rPr>
        <w:t>Die gesundheitspolitische Dimension</w:t>
      </w:r>
    </w:p>
    <w:p w:rsidR="005D10D1" w:rsidRPr="009261EA" w:rsidRDefault="00DF67B6" w:rsidP="0046082E">
      <w:pPr>
        <w:spacing w:line="360" w:lineRule="auto"/>
        <w:rPr>
          <w:rFonts w:ascii="Arial" w:hAnsi="Arial" w:cs="Arial"/>
          <w:sz w:val="20"/>
          <w:szCs w:val="20"/>
        </w:rPr>
      </w:pPr>
      <w:r w:rsidRPr="009261EA">
        <w:rPr>
          <w:rFonts w:ascii="Arial" w:hAnsi="Arial" w:cs="Arial"/>
          <w:sz w:val="20"/>
          <w:szCs w:val="20"/>
        </w:rPr>
        <w:t>Um die Ausbreitung von Diabetes einzudämmen und den Krankheitsverlauf zu mildern, müsste das österreichische Gesundheitssystem die Investitionen</w:t>
      </w:r>
      <w:r w:rsidR="005D10D1" w:rsidRPr="009261EA">
        <w:rPr>
          <w:rFonts w:ascii="Arial" w:hAnsi="Arial" w:cs="Arial"/>
          <w:sz w:val="20"/>
          <w:szCs w:val="20"/>
        </w:rPr>
        <w:t xml:space="preserve"> bezüglich Diabetes</w:t>
      </w:r>
      <w:r w:rsidRPr="009261EA">
        <w:rPr>
          <w:rFonts w:ascii="Arial" w:hAnsi="Arial" w:cs="Arial"/>
          <w:sz w:val="20"/>
          <w:szCs w:val="20"/>
        </w:rPr>
        <w:t xml:space="preserve"> an den Anfang der Erkrankung verlagern – </w:t>
      </w:r>
      <w:r w:rsidR="001244BC" w:rsidRPr="009261EA">
        <w:rPr>
          <w:rFonts w:ascii="Arial" w:hAnsi="Arial" w:cs="Arial"/>
          <w:sz w:val="20"/>
          <w:szCs w:val="20"/>
        </w:rPr>
        <w:t xml:space="preserve">in Richtung </w:t>
      </w:r>
      <w:r w:rsidR="005F063D" w:rsidRPr="009261EA">
        <w:rPr>
          <w:rFonts w:ascii="Arial" w:hAnsi="Arial" w:cs="Arial"/>
          <w:sz w:val="20"/>
          <w:szCs w:val="20"/>
        </w:rPr>
        <w:t>Prävention. Diese bezieht sich nicht nur auf das wirkliche Verhindern der Erkrankung</w:t>
      </w:r>
      <w:r w:rsidR="001561F1" w:rsidRPr="009261EA">
        <w:rPr>
          <w:rFonts w:ascii="Arial" w:hAnsi="Arial" w:cs="Arial"/>
          <w:sz w:val="20"/>
          <w:szCs w:val="20"/>
        </w:rPr>
        <w:t>,</w:t>
      </w:r>
      <w:r w:rsidR="005F063D" w:rsidRPr="009261EA">
        <w:rPr>
          <w:rFonts w:ascii="Arial" w:hAnsi="Arial" w:cs="Arial"/>
          <w:sz w:val="20"/>
          <w:szCs w:val="20"/>
        </w:rPr>
        <w:t xml:space="preserve"> sondern vor allem auf eine rasche Diagnosestellung und frühzeitig einsetzende, progressive Therapie, sowohl was die unterstützte Änderung des Lebensstils, hier vor allem Bewegung, aber auch den frühzeitigen Einsatz von medikamentösen Therapien, welche den Erkrankungsverlauf </w:t>
      </w:r>
      <w:r w:rsidR="001561F1" w:rsidRPr="009261EA">
        <w:rPr>
          <w:rFonts w:ascii="Arial" w:hAnsi="Arial" w:cs="Arial"/>
          <w:sz w:val="20"/>
          <w:szCs w:val="20"/>
        </w:rPr>
        <w:t xml:space="preserve">positiv </w:t>
      </w:r>
      <w:r w:rsidR="005F063D" w:rsidRPr="009261EA">
        <w:rPr>
          <w:rFonts w:ascii="Arial" w:hAnsi="Arial" w:cs="Arial"/>
          <w:sz w:val="20"/>
          <w:szCs w:val="20"/>
        </w:rPr>
        <w:t>beeinflussen können OHNE die Patienten durch das Auftreten von Hypoglykämien in ihrer Alltagstauglichkeit zu beeinträchtigen.</w:t>
      </w:r>
    </w:p>
    <w:p w:rsidR="005D10D1" w:rsidRPr="009261EA" w:rsidRDefault="005D10D1" w:rsidP="0046082E">
      <w:pPr>
        <w:spacing w:line="360" w:lineRule="auto"/>
        <w:rPr>
          <w:rFonts w:ascii="Arial" w:hAnsi="Arial" w:cs="Arial"/>
          <w:sz w:val="20"/>
          <w:szCs w:val="20"/>
        </w:rPr>
      </w:pPr>
    </w:p>
    <w:p w:rsidR="009A353B" w:rsidRPr="001244BC" w:rsidRDefault="001244BC" w:rsidP="0046082E">
      <w:pPr>
        <w:spacing w:line="360" w:lineRule="auto"/>
        <w:rPr>
          <w:rFonts w:ascii="Arial" w:hAnsi="Arial" w:cs="Arial"/>
          <w:sz w:val="20"/>
          <w:szCs w:val="20"/>
        </w:rPr>
      </w:pPr>
      <w:r w:rsidRPr="009261EA">
        <w:rPr>
          <w:rFonts w:ascii="Arial" w:hAnsi="Arial" w:cs="Arial"/>
          <w:sz w:val="20"/>
          <w:szCs w:val="20"/>
        </w:rPr>
        <w:t>Dafür wäre es nötig, die Kostenwahrheit zu sehen, nicht finanzielle „Einzeltöpfe“. Eine Investition in die Krankheitsprävention</w:t>
      </w:r>
      <w:r w:rsidR="005D10D1" w:rsidRPr="009261EA">
        <w:rPr>
          <w:rFonts w:ascii="Arial" w:hAnsi="Arial" w:cs="Arial"/>
          <w:sz w:val="20"/>
          <w:szCs w:val="20"/>
        </w:rPr>
        <w:t xml:space="preserve"> bzw. bei Auftreten der Erkrankung</w:t>
      </w:r>
      <w:r w:rsidRPr="009261EA">
        <w:rPr>
          <w:rFonts w:ascii="Arial" w:hAnsi="Arial" w:cs="Arial"/>
          <w:sz w:val="20"/>
          <w:szCs w:val="20"/>
        </w:rPr>
        <w:t xml:space="preserve"> – mit geeigneten Medikamenten, Unterstützung der Betroffenen bei </w:t>
      </w:r>
      <w:r w:rsidR="00532EE6" w:rsidRPr="009261EA">
        <w:rPr>
          <w:rFonts w:ascii="Arial" w:hAnsi="Arial" w:cs="Arial"/>
          <w:sz w:val="20"/>
          <w:szCs w:val="20"/>
        </w:rPr>
        <w:t>i</w:t>
      </w:r>
      <w:r w:rsidRPr="009261EA">
        <w:rPr>
          <w:rFonts w:ascii="Arial" w:hAnsi="Arial" w:cs="Arial"/>
          <w:sz w:val="20"/>
          <w:szCs w:val="20"/>
        </w:rPr>
        <w:t>hrem Lifestyle-Wechsel mit Hilfe von Bewegungs- und Ernährungsberatern – würde auch hohe Folgekosten</w:t>
      </w:r>
      <w:r w:rsidR="00FB4DC8" w:rsidRPr="009261EA">
        <w:rPr>
          <w:rFonts w:ascii="Arial" w:hAnsi="Arial" w:cs="Arial"/>
          <w:sz w:val="20"/>
          <w:szCs w:val="20"/>
        </w:rPr>
        <w:t xml:space="preserve"> (</w:t>
      </w:r>
      <w:r w:rsidR="00532EE6" w:rsidRPr="009261EA">
        <w:rPr>
          <w:rFonts w:ascii="Arial" w:hAnsi="Arial" w:cs="Arial"/>
          <w:sz w:val="20"/>
          <w:szCs w:val="20"/>
        </w:rPr>
        <w:t>z.</w:t>
      </w:r>
      <w:r w:rsidR="00B22966" w:rsidRPr="009261EA">
        <w:rPr>
          <w:rFonts w:ascii="Arial" w:hAnsi="Arial" w:cs="Arial"/>
          <w:sz w:val="20"/>
          <w:szCs w:val="20"/>
        </w:rPr>
        <w:t xml:space="preserve">B. aufgrund von </w:t>
      </w:r>
      <w:r w:rsidR="005F063D" w:rsidRPr="009261EA">
        <w:rPr>
          <w:rFonts w:ascii="Arial" w:hAnsi="Arial" w:cs="Arial"/>
          <w:sz w:val="20"/>
          <w:szCs w:val="20"/>
        </w:rPr>
        <w:t>teuren Behandlungen Dialyse, Beinprothesen, Stent</w:t>
      </w:r>
      <w:r w:rsidR="00FB4DC8" w:rsidRPr="009261EA">
        <w:rPr>
          <w:rFonts w:ascii="Arial" w:hAnsi="Arial" w:cs="Arial"/>
          <w:sz w:val="20"/>
          <w:szCs w:val="20"/>
        </w:rPr>
        <w:t>-Implantationen</w:t>
      </w:r>
      <w:r w:rsidR="005F063D" w:rsidRPr="009261EA">
        <w:rPr>
          <w:rFonts w:ascii="Arial" w:hAnsi="Arial" w:cs="Arial"/>
          <w:sz w:val="20"/>
          <w:szCs w:val="20"/>
        </w:rPr>
        <w:t xml:space="preserve"> bis hin zur </w:t>
      </w:r>
      <w:r w:rsidR="00B22966" w:rsidRPr="009261EA">
        <w:rPr>
          <w:rFonts w:ascii="Arial" w:hAnsi="Arial" w:cs="Arial"/>
          <w:sz w:val="20"/>
          <w:szCs w:val="20"/>
        </w:rPr>
        <w:t>Berufsunfähigkeit</w:t>
      </w:r>
      <w:r w:rsidR="00FB4DC8" w:rsidRPr="009261EA">
        <w:rPr>
          <w:rFonts w:ascii="Arial" w:hAnsi="Arial" w:cs="Arial"/>
          <w:sz w:val="20"/>
          <w:szCs w:val="20"/>
        </w:rPr>
        <w:t>)</w:t>
      </w:r>
      <w:r w:rsidR="00B22966" w:rsidRPr="009261EA">
        <w:rPr>
          <w:rFonts w:ascii="Arial" w:hAnsi="Arial" w:cs="Arial"/>
          <w:sz w:val="20"/>
          <w:szCs w:val="20"/>
        </w:rPr>
        <w:t xml:space="preserve"> </w:t>
      </w:r>
      <w:r w:rsidR="005D10D1" w:rsidRPr="009261EA">
        <w:rPr>
          <w:rFonts w:ascii="Arial" w:hAnsi="Arial" w:cs="Arial"/>
          <w:sz w:val="20"/>
          <w:szCs w:val="20"/>
        </w:rPr>
        <w:t>verhindern</w:t>
      </w:r>
      <w:r w:rsidR="005F063D" w:rsidRPr="009261EA">
        <w:rPr>
          <w:rFonts w:ascii="Arial" w:hAnsi="Arial" w:cs="Arial"/>
          <w:sz w:val="20"/>
          <w:szCs w:val="20"/>
        </w:rPr>
        <w:t xml:space="preserve"> bzw. zumindest reduzieren</w:t>
      </w:r>
      <w:r w:rsidR="00532EE6" w:rsidRPr="009261EA">
        <w:rPr>
          <w:rFonts w:ascii="Arial" w:hAnsi="Arial" w:cs="Arial"/>
          <w:sz w:val="20"/>
          <w:szCs w:val="20"/>
        </w:rPr>
        <w:t>.</w:t>
      </w:r>
    </w:p>
    <w:sectPr w:rsidR="009A353B" w:rsidRPr="001244BC" w:rsidSect="00273608">
      <w:headerReference w:type="default" r:id="rId9"/>
      <w:footerReference w:type="even"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09B" w:rsidRDefault="007E709B" w:rsidP="00113DEA">
      <w:r>
        <w:separator/>
      </w:r>
    </w:p>
  </w:endnote>
  <w:endnote w:type="continuationSeparator" w:id="0">
    <w:p w:rsidR="007E709B" w:rsidRDefault="007E709B" w:rsidP="0011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9B" w:rsidRDefault="007E709B" w:rsidP="00113DE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E709B" w:rsidRDefault="007E709B" w:rsidP="00113DE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9B" w:rsidRDefault="007E709B" w:rsidP="00113DE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801A8">
      <w:rPr>
        <w:rStyle w:val="Seitenzahl"/>
        <w:noProof/>
      </w:rPr>
      <w:t>1</w:t>
    </w:r>
    <w:r>
      <w:rPr>
        <w:rStyle w:val="Seitenzahl"/>
      </w:rPr>
      <w:fldChar w:fldCharType="end"/>
    </w:r>
  </w:p>
  <w:p w:rsidR="007E709B" w:rsidRDefault="007E709B" w:rsidP="00113DEA">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09B" w:rsidRDefault="007E709B" w:rsidP="00113DEA">
      <w:r>
        <w:separator/>
      </w:r>
    </w:p>
  </w:footnote>
  <w:footnote w:type="continuationSeparator" w:id="0">
    <w:p w:rsidR="007E709B" w:rsidRDefault="007E709B" w:rsidP="00113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9B" w:rsidRDefault="007E709B">
    <w:pPr>
      <w:pStyle w:val="Kopfzeile"/>
    </w:pPr>
    <w:r>
      <w:rPr>
        <w:noProof/>
        <w:lang w:val="de-AT" w:eastAsia="de-AT"/>
      </w:rPr>
      <w:drawing>
        <wp:anchor distT="0" distB="0" distL="114300" distR="114300" simplePos="0" relativeHeight="251659776" behindDoc="1" locked="0" layoutInCell="1" allowOverlap="0" wp14:anchorId="1019103E" wp14:editId="2C90E275">
          <wp:simplePos x="0" y="0"/>
          <wp:positionH relativeFrom="column">
            <wp:posOffset>3304540</wp:posOffset>
          </wp:positionH>
          <wp:positionV relativeFrom="paragraph">
            <wp:posOffset>-279400</wp:posOffset>
          </wp:positionV>
          <wp:extent cx="3118485" cy="440055"/>
          <wp:effectExtent l="0" t="0" r="5715" b="0"/>
          <wp:wrapTight wrapText="bothSides">
            <wp:wrapPolygon edited="0">
              <wp:start x="0" y="0"/>
              <wp:lineTo x="0" y="20571"/>
              <wp:lineTo x="21508" y="20571"/>
              <wp:lineTo x="21508" y="0"/>
              <wp:lineTo x="0" y="0"/>
            </wp:wrapPolygon>
          </wp:wrapTight>
          <wp:docPr id="2" name="Bild 1" descr="oedglogo_farbe_gross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dglogo_farbe_gross72"/>
                  <pic:cNvPicPr>
                    <a:picLocks noChangeAspect="1" noChangeArrowheads="1"/>
                  </pic:cNvPicPr>
                </pic:nvPicPr>
                <pic:blipFill>
                  <a:blip r:embed="rId1"/>
                  <a:srcRect/>
                  <a:stretch>
                    <a:fillRect/>
                  </a:stretch>
                </pic:blipFill>
                <pic:spPr bwMode="auto">
                  <a:xfrm>
                    <a:off x="0" y="0"/>
                    <a:ext cx="3118485" cy="440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de-AT" w:eastAsia="de-AT"/>
      </w:rPr>
      <mc:AlternateContent>
        <mc:Choice Requires="wps">
          <w:drawing>
            <wp:anchor distT="0" distB="0" distL="114300" distR="114300" simplePos="0" relativeHeight="251657728" behindDoc="1" locked="0" layoutInCell="1" allowOverlap="0" wp14:anchorId="4D4C645E" wp14:editId="06B33707">
              <wp:simplePos x="0" y="0"/>
              <wp:positionH relativeFrom="column">
                <wp:posOffset>3272155</wp:posOffset>
              </wp:positionH>
              <wp:positionV relativeFrom="paragraph">
                <wp:posOffset>-278130</wp:posOffset>
              </wp:positionV>
              <wp:extent cx="3153410" cy="447675"/>
              <wp:effectExtent l="0" t="0" r="3810" b="1905"/>
              <wp:wrapTight wrapText="bothSides">
                <wp:wrapPolygon edited="0">
                  <wp:start x="0" y="0"/>
                  <wp:lineTo x="21600" y="0"/>
                  <wp:lineTo x="21600" y="21600"/>
                  <wp:lineTo x="0" y="21600"/>
                  <wp:lineTo x="0" y="0"/>
                </wp:wrapPolygon>
              </wp:wrapTight>
              <wp:docPr id="1" name="Bild 1" descr="oedglogo_farbe_gross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53410" cy="44767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Bild 1" o:spid="_x0000_s1026" alt="oedglogo_farbe_gross72" style="position:absolute;margin-left:257.65pt;margin-top:-21.9pt;width:248.3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" o:allowoverlap="f" filled="f" stroked="f">
              <o:lock v:ext="edit" aspectratio="t"/>
              <w10:wrap type="tigh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4pt;height:93.9pt" o:bullet="t">
        <v:imagedata r:id="rId1" o:title="Button"/>
      </v:shape>
    </w:pict>
  </w:numPicBullet>
  <w:abstractNum w:abstractNumId="0">
    <w:nsid w:val="15AE75D9"/>
    <w:multiLevelType w:val="hybridMultilevel"/>
    <w:tmpl w:val="95D23FCC"/>
    <w:lvl w:ilvl="0" w:tplc="97A65AB8">
      <w:start w:val="1"/>
      <w:numFmt w:val="bullet"/>
      <w:lvlText w:val=""/>
      <w:lvlPicBulletId w:val="0"/>
      <w:lvlJc w:val="left"/>
      <w:pPr>
        <w:ind w:left="1364" w:hanging="360"/>
      </w:pPr>
      <w:rPr>
        <w:rFonts w:ascii="Symbol" w:hAnsi="Symbol" w:hint="default"/>
      </w:rPr>
    </w:lvl>
    <w:lvl w:ilvl="1" w:tplc="0C070003" w:tentative="1">
      <w:start w:val="1"/>
      <w:numFmt w:val="bullet"/>
      <w:lvlText w:val="o"/>
      <w:lvlJc w:val="left"/>
      <w:pPr>
        <w:ind w:left="2084" w:hanging="360"/>
      </w:pPr>
      <w:rPr>
        <w:rFonts w:ascii="Courier New" w:hAnsi="Courier New" w:cs="Courier New" w:hint="default"/>
      </w:rPr>
    </w:lvl>
    <w:lvl w:ilvl="2" w:tplc="0C070005" w:tentative="1">
      <w:start w:val="1"/>
      <w:numFmt w:val="bullet"/>
      <w:lvlText w:val=""/>
      <w:lvlJc w:val="left"/>
      <w:pPr>
        <w:ind w:left="2804" w:hanging="360"/>
      </w:pPr>
      <w:rPr>
        <w:rFonts w:ascii="Wingdings" w:hAnsi="Wingdings" w:hint="default"/>
      </w:rPr>
    </w:lvl>
    <w:lvl w:ilvl="3" w:tplc="0C070001" w:tentative="1">
      <w:start w:val="1"/>
      <w:numFmt w:val="bullet"/>
      <w:lvlText w:val=""/>
      <w:lvlJc w:val="left"/>
      <w:pPr>
        <w:ind w:left="3524" w:hanging="360"/>
      </w:pPr>
      <w:rPr>
        <w:rFonts w:ascii="Symbol" w:hAnsi="Symbol" w:hint="default"/>
      </w:rPr>
    </w:lvl>
    <w:lvl w:ilvl="4" w:tplc="0C070003" w:tentative="1">
      <w:start w:val="1"/>
      <w:numFmt w:val="bullet"/>
      <w:lvlText w:val="o"/>
      <w:lvlJc w:val="left"/>
      <w:pPr>
        <w:ind w:left="4244" w:hanging="360"/>
      </w:pPr>
      <w:rPr>
        <w:rFonts w:ascii="Courier New" w:hAnsi="Courier New" w:cs="Courier New" w:hint="default"/>
      </w:rPr>
    </w:lvl>
    <w:lvl w:ilvl="5" w:tplc="0C070005" w:tentative="1">
      <w:start w:val="1"/>
      <w:numFmt w:val="bullet"/>
      <w:lvlText w:val=""/>
      <w:lvlJc w:val="left"/>
      <w:pPr>
        <w:ind w:left="4964" w:hanging="360"/>
      </w:pPr>
      <w:rPr>
        <w:rFonts w:ascii="Wingdings" w:hAnsi="Wingdings" w:hint="default"/>
      </w:rPr>
    </w:lvl>
    <w:lvl w:ilvl="6" w:tplc="0C070001" w:tentative="1">
      <w:start w:val="1"/>
      <w:numFmt w:val="bullet"/>
      <w:lvlText w:val=""/>
      <w:lvlJc w:val="left"/>
      <w:pPr>
        <w:ind w:left="5684" w:hanging="360"/>
      </w:pPr>
      <w:rPr>
        <w:rFonts w:ascii="Symbol" w:hAnsi="Symbol" w:hint="default"/>
      </w:rPr>
    </w:lvl>
    <w:lvl w:ilvl="7" w:tplc="0C070003" w:tentative="1">
      <w:start w:val="1"/>
      <w:numFmt w:val="bullet"/>
      <w:lvlText w:val="o"/>
      <w:lvlJc w:val="left"/>
      <w:pPr>
        <w:ind w:left="6404" w:hanging="360"/>
      </w:pPr>
      <w:rPr>
        <w:rFonts w:ascii="Courier New" w:hAnsi="Courier New" w:cs="Courier New" w:hint="default"/>
      </w:rPr>
    </w:lvl>
    <w:lvl w:ilvl="8" w:tplc="0C070005" w:tentative="1">
      <w:start w:val="1"/>
      <w:numFmt w:val="bullet"/>
      <w:lvlText w:val=""/>
      <w:lvlJc w:val="left"/>
      <w:pPr>
        <w:ind w:left="7124" w:hanging="360"/>
      </w:pPr>
      <w:rPr>
        <w:rFonts w:ascii="Wingdings" w:hAnsi="Wingdings" w:hint="default"/>
      </w:rPr>
    </w:lvl>
  </w:abstractNum>
  <w:abstractNum w:abstractNumId="1">
    <w:nsid w:val="490333D6"/>
    <w:multiLevelType w:val="hybridMultilevel"/>
    <w:tmpl w:val="DAC2CBC6"/>
    <w:lvl w:ilvl="0" w:tplc="F774A0DE">
      <w:numFmt w:val="bullet"/>
      <w:lvlText w:val="-"/>
      <w:lvlJc w:val="left"/>
      <w:pPr>
        <w:ind w:left="720" w:hanging="360"/>
      </w:pPr>
      <w:rPr>
        <w:rFonts w:ascii="Arial" w:eastAsia="MS Mincho"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47454D6"/>
    <w:multiLevelType w:val="hybridMultilevel"/>
    <w:tmpl w:val="AC4E9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39"/>
    <w:rsid w:val="00010FE1"/>
    <w:rsid w:val="00012486"/>
    <w:rsid w:val="00023D56"/>
    <w:rsid w:val="0004515C"/>
    <w:rsid w:val="00062039"/>
    <w:rsid w:val="000B6FE6"/>
    <w:rsid w:val="000C01B1"/>
    <w:rsid w:val="000D63A1"/>
    <w:rsid w:val="000F4803"/>
    <w:rsid w:val="001003DF"/>
    <w:rsid w:val="00112D25"/>
    <w:rsid w:val="00113DEA"/>
    <w:rsid w:val="001201B9"/>
    <w:rsid w:val="001244BC"/>
    <w:rsid w:val="001561F1"/>
    <w:rsid w:val="0019157D"/>
    <w:rsid w:val="001A3909"/>
    <w:rsid w:val="001C2A0A"/>
    <w:rsid w:val="00201A03"/>
    <w:rsid w:val="00210286"/>
    <w:rsid w:val="00241824"/>
    <w:rsid w:val="002468B0"/>
    <w:rsid w:val="00264AED"/>
    <w:rsid w:val="00273608"/>
    <w:rsid w:val="002763B9"/>
    <w:rsid w:val="00283A73"/>
    <w:rsid w:val="002859AE"/>
    <w:rsid w:val="00295181"/>
    <w:rsid w:val="002B561B"/>
    <w:rsid w:val="002C60FA"/>
    <w:rsid w:val="002C7A93"/>
    <w:rsid w:val="002D673F"/>
    <w:rsid w:val="002F790B"/>
    <w:rsid w:val="002F7E43"/>
    <w:rsid w:val="00340408"/>
    <w:rsid w:val="00343C05"/>
    <w:rsid w:val="0035052C"/>
    <w:rsid w:val="003553C5"/>
    <w:rsid w:val="00372727"/>
    <w:rsid w:val="00383BB4"/>
    <w:rsid w:val="00383DCA"/>
    <w:rsid w:val="0038636C"/>
    <w:rsid w:val="0039307A"/>
    <w:rsid w:val="003935F2"/>
    <w:rsid w:val="00396A03"/>
    <w:rsid w:val="003C120C"/>
    <w:rsid w:val="003D0BB8"/>
    <w:rsid w:val="003E41EE"/>
    <w:rsid w:val="003E707D"/>
    <w:rsid w:val="003F4BB0"/>
    <w:rsid w:val="00407B4F"/>
    <w:rsid w:val="00430C3D"/>
    <w:rsid w:val="0043736C"/>
    <w:rsid w:val="00453651"/>
    <w:rsid w:val="0046082E"/>
    <w:rsid w:val="00462646"/>
    <w:rsid w:val="004733FC"/>
    <w:rsid w:val="004B6EA2"/>
    <w:rsid w:val="004D2246"/>
    <w:rsid w:val="004D7BBB"/>
    <w:rsid w:val="005006FB"/>
    <w:rsid w:val="0050084D"/>
    <w:rsid w:val="0050255F"/>
    <w:rsid w:val="0051124E"/>
    <w:rsid w:val="00532EE6"/>
    <w:rsid w:val="0054114B"/>
    <w:rsid w:val="00543677"/>
    <w:rsid w:val="00551086"/>
    <w:rsid w:val="005803E1"/>
    <w:rsid w:val="00590D1A"/>
    <w:rsid w:val="005B4E66"/>
    <w:rsid w:val="005B6187"/>
    <w:rsid w:val="005D078E"/>
    <w:rsid w:val="005D10D1"/>
    <w:rsid w:val="005D14DA"/>
    <w:rsid w:val="005F063D"/>
    <w:rsid w:val="005F3D5E"/>
    <w:rsid w:val="00604CCE"/>
    <w:rsid w:val="00607A11"/>
    <w:rsid w:val="00622CD6"/>
    <w:rsid w:val="00625DB6"/>
    <w:rsid w:val="006314E2"/>
    <w:rsid w:val="00656458"/>
    <w:rsid w:val="00672D43"/>
    <w:rsid w:val="006A7D5E"/>
    <w:rsid w:val="006C0AFC"/>
    <w:rsid w:val="006C5A9B"/>
    <w:rsid w:val="006D27B1"/>
    <w:rsid w:val="006E2922"/>
    <w:rsid w:val="007220C5"/>
    <w:rsid w:val="00726E74"/>
    <w:rsid w:val="007309B9"/>
    <w:rsid w:val="00760F39"/>
    <w:rsid w:val="00785B24"/>
    <w:rsid w:val="00795C54"/>
    <w:rsid w:val="007A5BC2"/>
    <w:rsid w:val="007C2599"/>
    <w:rsid w:val="007C646E"/>
    <w:rsid w:val="007E709B"/>
    <w:rsid w:val="0080480E"/>
    <w:rsid w:val="008058B4"/>
    <w:rsid w:val="00810302"/>
    <w:rsid w:val="0081350F"/>
    <w:rsid w:val="00824953"/>
    <w:rsid w:val="00864DB7"/>
    <w:rsid w:val="00883BD6"/>
    <w:rsid w:val="008B0702"/>
    <w:rsid w:val="008D112F"/>
    <w:rsid w:val="008D2444"/>
    <w:rsid w:val="008D6C69"/>
    <w:rsid w:val="00901466"/>
    <w:rsid w:val="00906B4E"/>
    <w:rsid w:val="009261EA"/>
    <w:rsid w:val="00984761"/>
    <w:rsid w:val="00996D03"/>
    <w:rsid w:val="009A0B00"/>
    <w:rsid w:val="009A353B"/>
    <w:rsid w:val="009D6CC0"/>
    <w:rsid w:val="009E74D6"/>
    <w:rsid w:val="009E7A1C"/>
    <w:rsid w:val="009F37B7"/>
    <w:rsid w:val="00A06B7D"/>
    <w:rsid w:val="00A25E23"/>
    <w:rsid w:val="00A27FAC"/>
    <w:rsid w:val="00A31B8A"/>
    <w:rsid w:val="00A54990"/>
    <w:rsid w:val="00A550BA"/>
    <w:rsid w:val="00A60226"/>
    <w:rsid w:val="00A65BB7"/>
    <w:rsid w:val="00A9399C"/>
    <w:rsid w:val="00A94CD1"/>
    <w:rsid w:val="00AB0F38"/>
    <w:rsid w:val="00AC581C"/>
    <w:rsid w:val="00AD261E"/>
    <w:rsid w:val="00AD7CE6"/>
    <w:rsid w:val="00AE131F"/>
    <w:rsid w:val="00AE310C"/>
    <w:rsid w:val="00AE615F"/>
    <w:rsid w:val="00AE6284"/>
    <w:rsid w:val="00AF1F8E"/>
    <w:rsid w:val="00B00810"/>
    <w:rsid w:val="00B02F87"/>
    <w:rsid w:val="00B11EDD"/>
    <w:rsid w:val="00B22966"/>
    <w:rsid w:val="00B45F2B"/>
    <w:rsid w:val="00B734F4"/>
    <w:rsid w:val="00BB5945"/>
    <w:rsid w:val="00BB6AA4"/>
    <w:rsid w:val="00BE1E57"/>
    <w:rsid w:val="00BE2636"/>
    <w:rsid w:val="00C07091"/>
    <w:rsid w:val="00C3330F"/>
    <w:rsid w:val="00C355E7"/>
    <w:rsid w:val="00C50E6E"/>
    <w:rsid w:val="00C72E53"/>
    <w:rsid w:val="00C72FD1"/>
    <w:rsid w:val="00C74C66"/>
    <w:rsid w:val="00C76954"/>
    <w:rsid w:val="00C801A8"/>
    <w:rsid w:val="00C81234"/>
    <w:rsid w:val="00C9698A"/>
    <w:rsid w:val="00C97892"/>
    <w:rsid w:val="00CA0F70"/>
    <w:rsid w:val="00CC0807"/>
    <w:rsid w:val="00CC39F3"/>
    <w:rsid w:val="00CD64AF"/>
    <w:rsid w:val="00CE0BDC"/>
    <w:rsid w:val="00CF38EA"/>
    <w:rsid w:val="00CF60C9"/>
    <w:rsid w:val="00CF7C14"/>
    <w:rsid w:val="00D06EAB"/>
    <w:rsid w:val="00D103AF"/>
    <w:rsid w:val="00D34ADF"/>
    <w:rsid w:val="00D60273"/>
    <w:rsid w:val="00D7595E"/>
    <w:rsid w:val="00D844C9"/>
    <w:rsid w:val="00D95D59"/>
    <w:rsid w:val="00DB026B"/>
    <w:rsid w:val="00DC042F"/>
    <w:rsid w:val="00DC47F2"/>
    <w:rsid w:val="00DD552B"/>
    <w:rsid w:val="00DE0139"/>
    <w:rsid w:val="00DF67B6"/>
    <w:rsid w:val="00E044E7"/>
    <w:rsid w:val="00E22C69"/>
    <w:rsid w:val="00E25E5C"/>
    <w:rsid w:val="00E53EEF"/>
    <w:rsid w:val="00E673CA"/>
    <w:rsid w:val="00E8233F"/>
    <w:rsid w:val="00EB16E4"/>
    <w:rsid w:val="00EB7FF1"/>
    <w:rsid w:val="00ED5F7C"/>
    <w:rsid w:val="00EE5CE3"/>
    <w:rsid w:val="00F04D25"/>
    <w:rsid w:val="00F14804"/>
    <w:rsid w:val="00F22B00"/>
    <w:rsid w:val="00F36E23"/>
    <w:rsid w:val="00F37C5F"/>
    <w:rsid w:val="00F46E45"/>
    <w:rsid w:val="00F71896"/>
    <w:rsid w:val="00F7626D"/>
    <w:rsid w:val="00FA4643"/>
    <w:rsid w:val="00FA548E"/>
    <w:rsid w:val="00FB4DC8"/>
    <w:rsid w:val="00FE0EF9"/>
    <w:rsid w:val="00FE2872"/>
    <w:rsid w:val="00FE6D3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F4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60FA"/>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113DEA"/>
    <w:pPr>
      <w:tabs>
        <w:tab w:val="center" w:pos="4536"/>
        <w:tab w:val="right" w:pos="9072"/>
      </w:tabs>
    </w:pPr>
  </w:style>
  <w:style w:type="character" w:customStyle="1" w:styleId="FuzeileZchn">
    <w:name w:val="Fußzeile Zchn"/>
    <w:basedOn w:val="Absatz-Standardschriftart"/>
    <w:link w:val="Fuzeile"/>
    <w:uiPriority w:val="99"/>
    <w:locked/>
    <w:rsid w:val="00113DEA"/>
    <w:rPr>
      <w:rFonts w:cs="Times New Roman"/>
    </w:rPr>
  </w:style>
  <w:style w:type="character" w:styleId="Seitenzahl">
    <w:name w:val="page number"/>
    <w:basedOn w:val="Absatz-Standardschriftart"/>
    <w:uiPriority w:val="99"/>
    <w:semiHidden/>
    <w:rsid w:val="00113DEA"/>
    <w:rPr>
      <w:rFonts w:cs="Times New Roman"/>
    </w:rPr>
  </w:style>
  <w:style w:type="paragraph" w:styleId="Kopfzeile">
    <w:name w:val="header"/>
    <w:basedOn w:val="Standard"/>
    <w:link w:val="KopfzeileZchn"/>
    <w:uiPriority w:val="99"/>
    <w:semiHidden/>
    <w:rsid w:val="00DE0139"/>
    <w:pPr>
      <w:tabs>
        <w:tab w:val="center" w:pos="4536"/>
        <w:tab w:val="right" w:pos="9072"/>
      </w:tabs>
    </w:pPr>
  </w:style>
  <w:style w:type="character" w:customStyle="1" w:styleId="KopfzeileZchn">
    <w:name w:val="Kopfzeile Zchn"/>
    <w:basedOn w:val="Absatz-Standardschriftart"/>
    <w:link w:val="Kopfzeile"/>
    <w:uiPriority w:val="99"/>
    <w:semiHidden/>
    <w:locked/>
    <w:rsid w:val="00DE0139"/>
    <w:rPr>
      <w:rFonts w:cs="Times New Roman"/>
    </w:rPr>
  </w:style>
  <w:style w:type="character" w:styleId="Hyperlink">
    <w:name w:val="Hyperlink"/>
    <w:basedOn w:val="Absatz-Standardschriftart"/>
    <w:uiPriority w:val="99"/>
    <w:rsid w:val="00A94CD1"/>
    <w:rPr>
      <w:rFonts w:cs="Times New Roman"/>
      <w:color w:val="0000FF"/>
      <w:u w:val="single"/>
    </w:rPr>
  </w:style>
  <w:style w:type="paragraph" w:styleId="Sprechblasentext">
    <w:name w:val="Balloon Text"/>
    <w:basedOn w:val="Standard"/>
    <w:link w:val="SprechblasentextZchn"/>
    <w:uiPriority w:val="99"/>
    <w:semiHidden/>
    <w:rsid w:val="00D95D5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D95D59"/>
    <w:rPr>
      <w:rFonts w:ascii="Lucida Grande" w:hAnsi="Lucida Grande" w:cs="Lucida Grande"/>
      <w:sz w:val="18"/>
      <w:szCs w:val="18"/>
    </w:rPr>
  </w:style>
  <w:style w:type="paragraph" w:styleId="Listenabsatz">
    <w:name w:val="List Paragraph"/>
    <w:basedOn w:val="Standard"/>
    <w:uiPriority w:val="99"/>
    <w:qFormat/>
    <w:rsid w:val="005025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60FA"/>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113DEA"/>
    <w:pPr>
      <w:tabs>
        <w:tab w:val="center" w:pos="4536"/>
        <w:tab w:val="right" w:pos="9072"/>
      </w:tabs>
    </w:pPr>
  </w:style>
  <w:style w:type="character" w:customStyle="1" w:styleId="FuzeileZchn">
    <w:name w:val="Fußzeile Zchn"/>
    <w:basedOn w:val="Absatz-Standardschriftart"/>
    <w:link w:val="Fuzeile"/>
    <w:uiPriority w:val="99"/>
    <w:locked/>
    <w:rsid w:val="00113DEA"/>
    <w:rPr>
      <w:rFonts w:cs="Times New Roman"/>
    </w:rPr>
  </w:style>
  <w:style w:type="character" w:styleId="Seitenzahl">
    <w:name w:val="page number"/>
    <w:basedOn w:val="Absatz-Standardschriftart"/>
    <w:uiPriority w:val="99"/>
    <w:semiHidden/>
    <w:rsid w:val="00113DEA"/>
    <w:rPr>
      <w:rFonts w:cs="Times New Roman"/>
    </w:rPr>
  </w:style>
  <w:style w:type="paragraph" w:styleId="Kopfzeile">
    <w:name w:val="header"/>
    <w:basedOn w:val="Standard"/>
    <w:link w:val="KopfzeileZchn"/>
    <w:uiPriority w:val="99"/>
    <w:semiHidden/>
    <w:rsid w:val="00DE0139"/>
    <w:pPr>
      <w:tabs>
        <w:tab w:val="center" w:pos="4536"/>
        <w:tab w:val="right" w:pos="9072"/>
      </w:tabs>
    </w:pPr>
  </w:style>
  <w:style w:type="character" w:customStyle="1" w:styleId="KopfzeileZchn">
    <w:name w:val="Kopfzeile Zchn"/>
    <w:basedOn w:val="Absatz-Standardschriftart"/>
    <w:link w:val="Kopfzeile"/>
    <w:uiPriority w:val="99"/>
    <w:semiHidden/>
    <w:locked/>
    <w:rsid w:val="00DE0139"/>
    <w:rPr>
      <w:rFonts w:cs="Times New Roman"/>
    </w:rPr>
  </w:style>
  <w:style w:type="character" w:styleId="Hyperlink">
    <w:name w:val="Hyperlink"/>
    <w:basedOn w:val="Absatz-Standardschriftart"/>
    <w:uiPriority w:val="99"/>
    <w:rsid w:val="00A94CD1"/>
    <w:rPr>
      <w:rFonts w:cs="Times New Roman"/>
      <w:color w:val="0000FF"/>
      <w:u w:val="single"/>
    </w:rPr>
  </w:style>
  <w:style w:type="paragraph" w:styleId="Sprechblasentext">
    <w:name w:val="Balloon Text"/>
    <w:basedOn w:val="Standard"/>
    <w:link w:val="SprechblasentextZchn"/>
    <w:uiPriority w:val="99"/>
    <w:semiHidden/>
    <w:rsid w:val="00D95D5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D95D59"/>
    <w:rPr>
      <w:rFonts w:ascii="Lucida Grande" w:hAnsi="Lucida Grande" w:cs="Lucida Grande"/>
      <w:sz w:val="18"/>
      <w:szCs w:val="18"/>
    </w:rPr>
  </w:style>
  <w:style w:type="paragraph" w:styleId="Listenabsatz">
    <w:name w:val="List Paragraph"/>
    <w:basedOn w:val="Standard"/>
    <w:uiPriority w:val="99"/>
    <w:qFormat/>
    <w:rsid w:val="00502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625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56D1-D3C2-430C-B3CD-2ACEBBE8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STATEMENT</vt:lpstr>
    </vt:vector>
  </TitlesOfParts>
  <Company>TU Wien - Studentenversion</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creator>Dr. Christoph Saely</dc:creator>
  <cp:lastModifiedBy>Christine Klinger</cp:lastModifiedBy>
  <cp:revision>3</cp:revision>
  <cp:lastPrinted>2014-10-21T14:39:00Z</cp:lastPrinted>
  <dcterms:created xsi:type="dcterms:W3CDTF">2014-10-21T14:54:00Z</dcterms:created>
  <dcterms:modified xsi:type="dcterms:W3CDTF">2014-10-24T11:26:00Z</dcterms:modified>
</cp:coreProperties>
</file>